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EF" w:rsidRPr="00A041EF" w:rsidRDefault="00A041EF" w:rsidP="00A041EF">
      <w:pPr>
        <w:jc w:val="center"/>
        <w:rPr>
          <w:rFonts w:ascii="Arial" w:hAnsi="Arial" w:cs="Arial"/>
          <w:b/>
          <w:u w:val="single"/>
        </w:rPr>
      </w:pPr>
      <w:r w:rsidRPr="00A041EF">
        <w:rPr>
          <w:rFonts w:ascii="Arial" w:hAnsi="Arial" w:cs="Arial"/>
          <w:b/>
          <w:u w:val="single"/>
        </w:rPr>
        <w:t>CAPD du 2 octobre 2018</w:t>
      </w:r>
    </w:p>
    <w:p w:rsidR="00A041EF" w:rsidRDefault="00A041EF" w:rsidP="001E6CC3">
      <w:pPr>
        <w:jc w:val="both"/>
        <w:rPr>
          <w:rFonts w:ascii="Arial" w:hAnsi="Arial" w:cs="Arial"/>
        </w:rPr>
      </w:pPr>
    </w:p>
    <w:p w:rsidR="00851DBA" w:rsidRPr="001E6CC3" w:rsidRDefault="009268BE" w:rsidP="001E6CC3">
      <w:pPr>
        <w:jc w:val="both"/>
        <w:rPr>
          <w:rFonts w:ascii="Arial" w:hAnsi="Arial" w:cs="Arial"/>
        </w:rPr>
      </w:pPr>
      <w:r w:rsidRPr="001E6CC3">
        <w:rPr>
          <w:rFonts w:ascii="Arial" w:hAnsi="Arial" w:cs="Arial"/>
        </w:rPr>
        <w:t xml:space="preserve">Le SNUDI-FO appelle les personnels du 1er degré, à se mobiliser le 9 octobre avec les autres personnels de l’Éducation nationale, avec les autres fonctionnaires, avec les autres salariés : </w:t>
      </w:r>
    </w:p>
    <w:p w:rsidR="00851DBA" w:rsidRPr="001E6CC3" w:rsidRDefault="00851DBA" w:rsidP="001E6CC3">
      <w:pPr>
        <w:jc w:val="both"/>
        <w:rPr>
          <w:rFonts w:ascii="Arial" w:hAnsi="Arial" w:cs="Arial"/>
        </w:rPr>
      </w:pPr>
      <w:r w:rsidRPr="001E6CC3">
        <w:rPr>
          <w:rFonts w:ascii="Arial" w:hAnsi="Arial" w:cs="Arial"/>
        </w:rPr>
        <w:t xml:space="preserve">. </w:t>
      </w:r>
      <w:proofErr w:type="gramStart"/>
      <w:r w:rsidRPr="001E6CC3">
        <w:rPr>
          <w:rFonts w:ascii="Arial" w:hAnsi="Arial" w:cs="Arial"/>
        </w:rPr>
        <w:t>p</w:t>
      </w:r>
      <w:r w:rsidR="009268BE" w:rsidRPr="001E6CC3">
        <w:rPr>
          <w:rFonts w:ascii="Arial" w:hAnsi="Arial" w:cs="Arial"/>
        </w:rPr>
        <w:t>our</w:t>
      </w:r>
      <w:proofErr w:type="gramEnd"/>
      <w:r w:rsidR="009268BE" w:rsidRPr="001E6CC3">
        <w:rPr>
          <w:rFonts w:ascii="Arial" w:hAnsi="Arial" w:cs="Arial"/>
        </w:rPr>
        <w:t xml:space="preserve"> la défense de nos statuts et du statut général de la Fonction publique</w:t>
      </w:r>
      <w:r w:rsidRPr="001E6CC3">
        <w:rPr>
          <w:rFonts w:ascii="Arial" w:hAnsi="Arial" w:cs="Arial"/>
        </w:rPr>
        <w:t> ;</w:t>
      </w:r>
    </w:p>
    <w:p w:rsidR="00851DBA" w:rsidRPr="001E6CC3" w:rsidRDefault="00851DBA" w:rsidP="001E6CC3">
      <w:pPr>
        <w:jc w:val="both"/>
        <w:rPr>
          <w:rFonts w:ascii="Arial" w:hAnsi="Arial" w:cs="Arial"/>
        </w:rPr>
      </w:pPr>
      <w:r w:rsidRPr="001E6CC3">
        <w:rPr>
          <w:rFonts w:ascii="Arial" w:hAnsi="Arial" w:cs="Arial"/>
        </w:rPr>
        <w:t xml:space="preserve">. </w:t>
      </w:r>
      <w:proofErr w:type="gramStart"/>
      <w:r w:rsidRPr="001E6CC3">
        <w:rPr>
          <w:rFonts w:ascii="Arial" w:hAnsi="Arial" w:cs="Arial"/>
        </w:rPr>
        <w:t>p</w:t>
      </w:r>
      <w:r w:rsidR="009268BE" w:rsidRPr="001E6CC3">
        <w:rPr>
          <w:rFonts w:ascii="Arial" w:hAnsi="Arial" w:cs="Arial"/>
        </w:rPr>
        <w:t>our</w:t>
      </w:r>
      <w:proofErr w:type="gramEnd"/>
      <w:r w:rsidR="009268BE" w:rsidRPr="001E6CC3">
        <w:rPr>
          <w:rFonts w:ascii="Arial" w:hAnsi="Arial" w:cs="Arial"/>
        </w:rPr>
        <w:t xml:space="preserve"> l’abandon du projet d’un régime u</w:t>
      </w:r>
      <w:r w:rsidRPr="001E6CC3">
        <w:rPr>
          <w:rFonts w:ascii="Arial" w:hAnsi="Arial" w:cs="Arial"/>
        </w:rPr>
        <w:t>niversel de retraites par point ;</w:t>
      </w:r>
    </w:p>
    <w:p w:rsidR="00851DBA" w:rsidRPr="001E6CC3" w:rsidRDefault="00851DBA" w:rsidP="001E6CC3">
      <w:pPr>
        <w:jc w:val="both"/>
        <w:rPr>
          <w:rFonts w:ascii="Arial" w:hAnsi="Arial" w:cs="Arial"/>
        </w:rPr>
      </w:pPr>
      <w:r w:rsidRPr="001E6CC3">
        <w:rPr>
          <w:rFonts w:ascii="Arial" w:hAnsi="Arial" w:cs="Arial"/>
        </w:rPr>
        <w:t>.</w:t>
      </w:r>
      <w:r w:rsidR="009268BE" w:rsidRPr="001E6CC3">
        <w:rPr>
          <w:rFonts w:ascii="Arial" w:hAnsi="Arial" w:cs="Arial"/>
        </w:rPr>
        <w:t xml:space="preserve"> </w:t>
      </w:r>
      <w:proofErr w:type="gramStart"/>
      <w:r w:rsidR="009268BE" w:rsidRPr="001E6CC3">
        <w:rPr>
          <w:rFonts w:ascii="Arial" w:hAnsi="Arial" w:cs="Arial"/>
        </w:rPr>
        <w:t>pour</w:t>
      </w:r>
      <w:proofErr w:type="gramEnd"/>
      <w:r w:rsidR="009268BE" w:rsidRPr="001E6CC3">
        <w:rPr>
          <w:rFonts w:ascii="Arial" w:hAnsi="Arial" w:cs="Arial"/>
        </w:rPr>
        <w:t xml:space="preserve"> le maintien du Code des</w:t>
      </w:r>
      <w:r w:rsidRPr="001E6CC3">
        <w:rPr>
          <w:rFonts w:ascii="Arial" w:hAnsi="Arial" w:cs="Arial"/>
        </w:rPr>
        <w:t xml:space="preserve"> Pensions civiles et militaires ;</w:t>
      </w:r>
    </w:p>
    <w:p w:rsidR="00851DBA" w:rsidRPr="001E6CC3" w:rsidRDefault="00851DBA" w:rsidP="001E6CC3">
      <w:pPr>
        <w:jc w:val="both"/>
        <w:rPr>
          <w:rFonts w:ascii="Arial" w:hAnsi="Arial" w:cs="Arial"/>
        </w:rPr>
      </w:pPr>
      <w:r w:rsidRPr="001E6CC3">
        <w:rPr>
          <w:rFonts w:ascii="Arial" w:hAnsi="Arial" w:cs="Arial"/>
        </w:rPr>
        <w:t xml:space="preserve">. </w:t>
      </w:r>
      <w:proofErr w:type="gramStart"/>
      <w:r w:rsidRPr="001E6CC3">
        <w:rPr>
          <w:rFonts w:ascii="Arial" w:hAnsi="Arial" w:cs="Arial"/>
        </w:rPr>
        <w:t>p</w:t>
      </w:r>
      <w:r w:rsidR="009268BE" w:rsidRPr="001E6CC3">
        <w:rPr>
          <w:rFonts w:ascii="Arial" w:hAnsi="Arial" w:cs="Arial"/>
        </w:rPr>
        <w:t>our</w:t>
      </w:r>
      <w:proofErr w:type="gramEnd"/>
      <w:r w:rsidR="009268BE" w:rsidRPr="001E6CC3">
        <w:rPr>
          <w:rFonts w:ascii="Arial" w:hAnsi="Arial" w:cs="Arial"/>
        </w:rPr>
        <w:t xml:space="preserve"> l‘augmentation générale des salaires</w:t>
      </w:r>
      <w:r w:rsidRPr="001E6CC3">
        <w:rPr>
          <w:rFonts w:ascii="Arial" w:hAnsi="Arial" w:cs="Arial"/>
        </w:rPr>
        <w:t> ;</w:t>
      </w:r>
    </w:p>
    <w:p w:rsidR="001161D6" w:rsidRPr="001E6CC3" w:rsidRDefault="00851DBA" w:rsidP="001E6CC3">
      <w:pPr>
        <w:jc w:val="both"/>
        <w:rPr>
          <w:rFonts w:ascii="Arial" w:hAnsi="Arial" w:cs="Arial"/>
        </w:rPr>
      </w:pPr>
      <w:r w:rsidRPr="001E6CC3">
        <w:rPr>
          <w:rFonts w:ascii="Arial" w:hAnsi="Arial" w:cs="Arial"/>
        </w:rPr>
        <w:t xml:space="preserve">. </w:t>
      </w:r>
      <w:proofErr w:type="gramStart"/>
      <w:r w:rsidRPr="001E6CC3">
        <w:rPr>
          <w:rFonts w:ascii="Arial" w:hAnsi="Arial" w:cs="Arial"/>
        </w:rPr>
        <w:t>p</w:t>
      </w:r>
      <w:r w:rsidR="009268BE" w:rsidRPr="001E6CC3">
        <w:rPr>
          <w:rFonts w:ascii="Arial" w:hAnsi="Arial" w:cs="Arial"/>
        </w:rPr>
        <w:t>our</w:t>
      </w:r>
      <w:proofErr w:type="gramEnd"/>
      <w:r w:rsidR="009268BE" w:rsidRPr="001E6CC3">
        <w:rPr>
          <w:rFonts w:ascii="Arial" w:hAnsi="Arial" w:cs="Arial"/>
        </w:rPr>
        <w:t xml:space="preserve"> la défense de l’École et du service public républicain contre la territorialisation</w:t>
      </w:r>
      <w:r w:rsidRPr="001E6CC3">
        <w:rPr>
          <w:rFonts w:ascii="Arial" w:hAnsi="Arial" w:cs="Arial"/>
        </w:rPr>
        <w:t>.</w:t>
      </w:r>
    </w:p>
    <w:p w:rsidR="00A041EF" w:rsidRDefault="00A041EF" w:rsidP="001E6CC3">
      <w:pPr>
        <w:jc w:val="both"/>
        <w:rPr>
          <w:rFonts w:ascii="Arial" w:hAnsi="Arial" w:cs="Arial"/>
        </w:rPr>
      </w:pPr>
    </w:p>
    <w:p w:rsidR="009268BE" w:rsidRPr="009268BE" w:rsidRDefault="00851DBA" w:rsidP="001E6CC3">
      <w:pPr>
        <w:jc w:val="both"/>
        <w:rPr>
          <w:rFonts w:ascii="Arial" w:eastAsia="Times New Roman" w:hAnsi="Arial" w:cs="Arial"/>
          <w:bCs/>
          <w:i/>
          <w:iCs/>
          <w:lang w:eastAsia="fr-FR"/>
        </w:rPr>
      </w:pPr>
      <w:r w:rsidRPr="001E6CC3">
        <w:rPr>
          <w:rFonts w:ascii="Arial" w:hAnsi="Arial" w:cs="Arial"/>
        </w:rPr>
        <w:t xml:space="preserve">Concernant le PPCR, point mis à l’ordre du jour </w:t>
      </w:r>
      <w:r w:rsidR="00120B86" w:rsidRPr="001E6CC3">
        <w:rPr>
          <w:rFonts w:ascii="Arial" w:hAnsi="Arial" w:cs="Arial"/>
        </w:rPr>
        <w:t xml:space="preserve">de cette CAPD, le SNUDI-FO </w:t>
      </w:r>
      <w:r w:rsidR="009268BE" w:rsidRPr="009268BE">
        <w:rPr>
          <w:rFonts w:ascii="Arial" w:eastAsia="Times New Roman" w:hAnsi="Arial" w:cs="Arial"/>
          <w:bCs/>
          <w:i/>
          <w:iCs/>
          <w:lang w:eastAsia="fr-FR"/>
        </w:rPr>
        <w:t>constatent que :</w:t>
      </w:r>
    </w:p>
    <w:p w:rsidR="009268BE" w:rsidRPr="009268BE" w:rsidRDefault="00120B86" w:rsidP="001E6CC3">
      <w:pPr>
        <w:widowControl w:val="0"/>
        <w:tabs>
          <w:tab w:val="left" w:pos="490"/>
        </w:tabs>
        <w:kinsoku w:val="0"/>
        <w:overflowPunct w:val="0"/>
        <w:autoSpaceDE w:val="0"/>
        <w:autoSpaceDN w:val="0"/>
        <w:adjustRightInd w:val="0"/>
        <w:spacing w:before="21" w:after="0" w:line="234" w:lineRule="exact"/>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009268BE" w:rsidRPr="009268BE">
        <w:rPr>
          <w:rFonts w:ascii="Arial" w:eastAsia="Times New Roman" w:hAnsi="Arial" w:cs="Arial"/>
          <w:i/>
          <w:iCs/>
          <w:lang w:eastAsia="fr-FR"/>
        </w:rPr>
        <w:t>l’introduction</w:t>
      </w:r>
      <w:proofErr w:type="gramEnd"/>
      <w:r w:rsidR="009268BE" w:rsidRPr="009268BE">
        <w:rPr>
          <w:rFonts w:ascii="Arial" w:eastAsia="Times New Roman" w:hAnsi="Arial" w:cs="Arial"/>
          <w:i/>
          <w:iCs/>
          <w:lang w:eastAsia="fr-FR"/>
        </w:rPr>
        <w:t xml:space="preserve"> des nouvelles modalités d’évaluation des enseignants conduit à l’arbitraire le plus total que ce soit lors</w:t>
      </w:r>
      <w:r w:rsidR="009268BE" w:rsidRPr="009268BE">
        <w:rPr>
          <w:rFonts w:ascii="Arial" w:eastAsia="Times New Roman" w:hAnsi="Arial" w:cs="Arial"/>
          <w:i/>
          <w:iCs/>
          <w:spacing w:val="-3"/>
          <w:lang w:eastAsia="fr-FR"/>
        </w:rPr>
        <w:t xml:space="preserve"> </w:t>
      </w:r>
      <w:r w:rsidR="009268BE" w:rsidRPr="009268BE">
        <w:rPr>
          <w:rFonts w:ascii="Arial" w:eastAsia="Times New Roman" w:hAnsi="Arial" w:cs="Arial"/>
          <w:i/>
          <w:iCs/>
          <w:lang w:eastAsia="fr-FR"/>
        </w:rPr>
        <w:t>des entretiens de carrière pour les bonifications d’ancienneté d’un an pour le passage aux 7</w:t>
      </w:r>
      <w:proofErr w:type="spellStart"/>
      <w:r w:rsidR="009268BE" w:rsidRPr="009268BE">
        <w:rPr>
          <w:rFonts w:ascii="Arial" w:eastAsia="Times New Roman" w:hAnsi="Arial" w:cs="Arial"/>
          <w:i/>
          <w:iCs/>
          <w:position w:val="7"/>
          <w:lang w:eastAsia="fr-FR"/>
        </w:rPr>
        <w:t>ème</w:t>
      </w:r>
      <w:proofErr w:type="spellEnd"/>
      <w:r w:rsidR="009268BE" w:rsidRPr="009268BE">
        <w:rPr>
          <w:rFonts w:ascii="Arial" w:eastAsia="Times New Roman" w:hAnsi="Arial" w:cs="Arial"/>
          <w:i/>
          <w:iCs/>
          <w:position w:val="7"/>
          <w:lang w:eastAsia="fr-FR"/>
        </w:rPr>
        <w:t xml:space="preserve"> </w:t>
      </w:r>
      <w:r w:rsidR="009268BE" w:rsidRPr="009268BE">
        <w:rPr>
          <w:rFonts w:ascii="Arial" w:eastAsia="Times New Roman" w:hAnsi="Arial" w:cs="Arial"/>
          <w:i/>
          <w:iCs/>
          <w:lang w:eastAsia="fr-FR"/>
        </w:rPr>
        <w:t>et 9</w:t>
      </w:r>
      <w:proofErr w:type="spellStart"/>
      <w:r w:rsidR="009268BE" w:rsidRPr="009268BE">
        <w:rPr>
          <w:rFonts w:ascii="Arial" w:eastAsia="Times New Roman" w:hAnsi="Arial" w:cs="Arial"/>
          <w:i/>
          <w:iCs/>
          <w:position w:val="7"/>
          <w:lang w:eastAsia="fr-FR"/>
        </w:rPr>
        <w:t>ème</w:t>
      </w:r>
      <w:proofErr w:type="spellEnd"/>
      <w:r w:rsidR="009268BE" w:rsidRPr="009268BE">
        <w:rPr>
          <w:rFonts w:ascii="Arial" w:eastAsia="Times New Roman" w:hAnsi="Arial" w:cs="Arial"/>
          <w:i/>
          <w:iCs/>
          <w:spacing w:val="-8"/>
          <w:position w:val="7"/>
          <w:lang w:eastAsia="fr-FR"/>
        </w:rPr>
        <w:t xml:space="preserve"> </w:t>
      </w:r>
      <w:r w:rsidRPr="001E6CC3">
        <w:rPr>
          <w:rFonts w:ascii="Arial" w:eastAsia="Times New Roman" w:hAnsi="Arial" w:cs="Arial"/>
          <w:i/>
          <w:iCs/>
          <w:lang w:eastAsia="fr-FR"/>
        </w:rPr>
        <w:t>échelons ou l</w:t>
      </w:r>
      <w:r w:rsidR="009268BE" w:rsidRPr="009268BE">
        <w:rPr>
          <w:rFonts w:ascii="Arial" w:eastAsia="Times New Roman" w:hAnsi="Arial" w:cs="Arial"/>
          <w:i/>
          <w:iCs/>
          <w:lang w:eastAsia="fr-FR"/>
        </w:rPr>
        <w:t>es opérations de passage à la hors classe et à la classe</w:t>
      </w:r>
      <w:r w:rsidR="009268BE" w:rsidRPr="009268BE">
        <w:rPr>
          <w:rFonts w:ascii="Arial" w:eastAsia="Times New Roman" w:hAnsi="Arial" w:cs="Arial"/>
          <w:i/>
          <w:iCs/>
          <w:spacing w:val="-41"/>
          <w:lang w:eastAsia="fr-FR"/>
        </w:rPr>
        <w:t xml:space="preserve">  </w:t>
      </w:r>
      <w:r w:rsidR="001E6CC3" w:rsidRPr="001E6CC3">
        <w:rPr>
          <w:rFonts w:ascii="Arial" w:eastAsia="Times New Roman" w:hAnsi="Arial" w:cs="Arial"/>
          <w:i/>
          <w:iCs/>
          <w:lang w:eastAsia="fr-FR"/>
        </w:rPr>
        <w:t>exceptionnelle ;</w:t>
      </w:r>
    </w:p>
    <w:p w:rsidR="009268BE" w:rsidRPr="009268BE" w:rsidRDefault="00120B86" w:rsidP="001E6CC3">
      <w:pPr>
        <w:widowControl w:val="0"/>
        <w:tabs>
          <w:tab w:val="left" w:pos="491"/>
        </w:tabs>
        <w:kinsoku w:val="0"/>
        <w:overflowPunct w:val="0"/>
        <w:autoSpaceDE w:val="0"/>
        <w:autoSpaceDN w:val="0"/>
        <w:adjustRightInd w:val="0"/>
        <w:spacing w:before="204" w:after="0" w:line="223" w:lineRule="auto"/>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009268BE" w:rsidRPr="009268BE">
        <w:rPr>
          <w:rFonts w:ascii="Arial" w:eastAsia="Times New Roman" w:hAnsi="Arial" w:cs="Arial"/>
          <w:i/>
          <w:iCs/>
          <w:lang w:eastAsia="fr-FR"/>
        </w:rPr>
        <w:t>les</w:t>
      </w:r>
      <w:proofErr w:type="gramEnd"/>
      <w:r w:rsidR="009268BE" w:rsidRPr="009268BE">
        <w:rPr>
          <w:rFonts w:ascii="Arial" w:eastAsia="Times New Roman" w:hAnsi="Arial" w:cs="Arial"/>
          <w:i/>
          <w:iCs/>
          <w:lang w:eastAsia="fr-FR"/>
        </w:rPr>
        <w:t xml:space="preserve"> appréciations subjectives</w:t>
      </w:r>
      <w:r w:rsidR="001E6CC3" w:rsidRPr="001E6CC3">
        <w:rPr>
          <w:rFonts w:ascii="Arial" w:eastAsia="Times New Roman" w:hAnsi="Arial" w:cs="Arial"/>
          <w:i/>
          <w:iCs/>
          <w:lang w:eastAsia="fr-FR"/>
        </w:rPr>
        <w:t xml:space="preserve"> </w:t>
      </w:r>
      <w:r w:rsidRPr="001E6CC3">
        <w:rPr>
          <w:rFonts w:ascii="Arial" w:eastAsia="Times New Roman" w:hAnsi="Arial" w:cs="Arial"/>
          <w:i/>
          <w:iCs/>
          <w:lang w:eastAsia="fr-FR"/>
        </w:rPr>
        <w:t>sont souvent dégra</w:t>
      </w:r>
      <w:r w:rsidR="009268BE" w:rsidRPr="009268BE">
        <w:rPr>
          <w:rFonts w:ascii="Arial" w:eastAsia="Times New Roman" w:hAnsi="Arial" w:cs="Arial"/>
          <w:i/>
          <w:iCs/>
          <w:lang w:eastAsia="fr-FR"/>
        </w:rPr>
        <w:t>dantes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pour</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des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milliers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collègues</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aux</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états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service</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pourtant</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irréprochables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ce</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qui</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conduit</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à</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les</w:t>
      </w:r>
      <w:r w:rsidR="009268BE" w:rsidRPr="009268BE">
        <w:rPr>
          <w:rFonts w:ascii="Arial" w:eastAsia="Times New Roman" w:hAnsi="Arial" w:cs="Arial"/>
          <w:i/>
          <w:iCs/>
          <w:spacing w:val="-7"/>
          <w:lang w:eastAsia="fr-FR"/>
        </w:rPr>
        <w:t xml:space="preserve"> </w:t>
      </w:r>
      <w:r w:rsidRPr="001E6CC3">
        <w:rPr>
          <w:rFonts w:ascii="Arial" w:eastAsia="Times New Roman" w:hAnsi="Arial" w:cs="Arial"/>
          <w:i/>
          <w:iCs/>
          <w:lang w:eastAsia="fr-FR"/>
        </w:rPr>
        <w:t>fragi</w:t>
      </w:r>
      <w:r w:rsidR="009268BE" w:rsidRPr="009268BE">
        <w:rPr>
          <w:rFonts w:ascii="Arial" w:eastAsia="Times New Roman" w:hAnsi="Arial" w:cs="Arial"/>
          <w:i/>
          <w:iCs/>
          <w:spacing w:val="-3"/>
          <w:lang w:eastAsia="fr-FR"/>
        </w:rPr>
        <w:t xml:space="preserve">liser. </w:t>
      </w:r>
      <w:r w:rsidR="009268BE" w:rsidRPr="009268BE">
        <w:rPr>
          <w:rFonts w:ascii="Arial" w:eastAsia="Times New Roman" w:hAnsi="Arial" w:cs="Arial"/>
          <w:i/>
          <w:iCs/>
          <w:lang w:eastAsia="fr-FR"/>
        </w:rPr>
        <w:t>De plus ces personnels victimes de cet arbitraire sont sans réelles possibilités de recours, le rôle de contrôle a priori des représentants des personnels en CAPD étant rendu impossible par cette</w:t>
      </w:r>
      <w:r w:rsidR="009268BE" w:rsidRPr="009268BE">
        <w:rPr>
          <w:rFonts w:ascii="Arial" w:eastAsia="Times New Roman" w:hAnsi="Arial" w:cs="Arial"/>
          <w:i/>
          <w:iCs/>
          <w:spacing w:val="-40"/>
          <w:lang w:eastAsia="fr-FR"/>
        </w:rPr>
        <w:t xml:space="preserve"> </w:t>
      </w:r>
      <w:r w:rsidR="009268BE" w:rsidRPr="009268BE">
        <w:rPr>
          <w:rFonts w:ascii="Arial" w:eastAsia="Times New Roman" w:hAnsi="Arial" w:cs="Arial"/>
          <w:i/>
          <w:iCs/>
          <w:lang w:eastAsia="fr-FR"/>
        </w:rPr>
        <w:t>réforme</w:t>
      </w:r>
      <w:r w:rsidR="001E6CC3" w:rsidRPr="001E6CC3">
        <w:rPr>
          <w:rFonts w:ascii="Arial" w:eastAsia="Times New Roman" w:hAnsi="Arial" w:cs="Arial"/>
          <w:i/>
          <w:iCs/>
          <w:lang w:eastAsia="fr-FR"/>
        </w:rPr>
        <w:t> ;</w:t>
      </w:r>
    </w:p>
    <w:p w:rsidR="00120B86" w:rsidRPr="009268BE" w:rsidRDefault="00120B86" w:rsidP="001E6CC3">
      <w:pPr>
        <w:widowControl w:val="0"/>
        <w:tabs>
          <w:tab w:val="left" w:pos="487"/>
        </w:tabs>
        <w:kinsoku w:val="0"/>
        <w:overflowPunct w:val="0"/>
        <w:autoSpaceDE w:val="0"/>
        <w:autoSpaceDN w:val="0"/>
        <w:adjustRightInd w:val="0"/>
        <w:spacing w:before="109" w:after="0" w:line="220" w:lineRule="auto"/>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Pr="009268BE">
        <w:rPr>
          <w:rFonts w:ascii="Arial" w:eastAsia="Times New Roman" w:hAnsi="Arial" w:cs="Arial"/>
          <w:i/>
          <w:iCs/>
          <w:lang w:eastAsia="fr-FR"/>
        </w:rPr>
        <w:t>lors</w:t>
      </w:r>
      <w:proofErr w:type="gramEnd"/>
      <w:r w:rsidRPr="009268BE">
        <w:rPr>
          <w:rFonts w:ascii="Arial" w:eastAsia="Times New Roman" w:hAnsi="Arial" w:cs="Arial"/>
          <w:i/>
          <w:iCs/>
          <w:lang w:eastAsia="fr-FR"/>
        </w:rPr>
        <w:t xml:space="preserve"> de la campagne de promotion à la Hors Classe 2018, des milliers de collègues ont été évalués sans avoir</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rencontré</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qui</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que</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ce</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soit.</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Ces</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appréciations,</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qui</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resteront</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définitives,</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ont</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été</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portées</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sans</w:t>
      </w:r>
      <w:r w:rsidRPr="009268BE">
        <w:rPr>
          <w:rFonts w:ascii="Arial" w:eastAsia="Times New Roman" w:hAnsi="Arial" w:cs="Arial"/>
          <w:i/>
          <w:iCs/>
          <w:spacing w:val="-9"/>
          <w:lang w:eastAsia="fr-FR"/>
        </w:rPr>
        <w:t xml:space="preserve"> </w:t>
      </w:r>
      <w:r w:rsidRPr="009268BE">
        <w:rPr>
          <w:rFonts w:ascii="Arial" w:eastAsia="Times New Roman" w:hAnsi="Arial" w:cs="Arial"/>
          <w:i/>
          <w:iCs/>
          <w:lang w:eastAsia="fr-FR"/>
        </w:rPr>
        <w:t>aucune</w:t>
      </w:r>
      <w:r w:rsidRPr="009268BE">
        <w:rPr>
          <w:rFonts w:ascii="Arial" w:eastAsia="Times New Roman" w:hAnsi="Arial" w:cs="Arial"/>
          <w:i/>
          <w:iCs/>
          <w:spacing w:val="-9"/>
          <w:lang w:eastAsia="fr-FR"/>
        </w:rPr>
        <w:t xml:space="preserve"> </w:t>
      </w:r>
      <w:r w:rsidRPr="001E6CC3">
        <w:rPr>
          <w:rFonts w:ascii="Arial" w:eastAsia="Times New Roman" w:hAnsi="Arial" w:cs="Arial"/>
          <w:i/>
          <w:iCs/>
          <w:lang w:eastAsia="fr-FR"/>
        </w:rPr>
        <w:t>ex</w:t>
      </w:r>
      <w:r w:rsidRPr="009268BE">
        <w:rPr>
          <w:rFonts w:ascii="Arial" w:eastAsia="Times New Roman" w:hAnsi="Arial" w:cs="Arial"/>
          <w:i/>
          <w:iCs/>
          <w:lang w:eastAsia="fr-FR"/>
        </w:rPr>
        <w:t>plication!</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Elles</w:t>
      </w:r>
      <w:r w:rsidRPr="009268BE">
        <w:rPr>
          <w:rFonts w:ascii="Arial" w:eastAsia="Times New Roman" w:hAnsi="Arial" w:cs="Arial"/>
          <w:i/>
          <w:iCs/>
          <w:spacing w:val="-11"/>
          <w:lang w:eastAsia="fr-FR"/>
        </w:rPr>
        <w:t xml:space="preserve"> </w:t>
      </w:r>
      <w:r w:rsidRPr="009268BE">
        <w:rPr>
          <w:rFonts w:ascii="Arial" w:eastAsia="Times New Roman" w:hAnsi="Arial" w:cs="Arial"/>
          <w:i/>
          <w:iCs/>
          <w:lang w:eastAsia="fr-FR"/>
        </w:rPr>
        <w:t>vont</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pénaliser</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ces</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personnels</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jusqu’à</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la</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fin</w:t>
      </w:r>
      <w:r w:rsidRPr="009268BE">
        <w:rPr>
          <w:rFonts w:ascii="Arial" w:eastAsia="Times New Roman" w:hAnsi="Arial" w:cs="Arial"/>
          <w:i/>
          <w:iCs/>
          <w:spacing w:val="-11"/>
          <w:lang w:eastAsia="fr-FR"/>
        </w:rPr>
        <w:t xml:space="preserve"> </w:t>
      </w:r>
      <w:r w:rsidRPr="009268BE">
        <w:rPr>
          <w:rFonts w:ascii="Arial" w:eastAsia="Times New Roman" w:hAnsi="Arial" w:cs="Arial"/>
          <w:i/>
          <w:iCs/>
          <w:lang w:eastAsia="fr-FR"/>
        </w:rPr>
        <w:t>de</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leur</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carrière</w:t>
      </w:r>
      <w:r w:rsidRPr="009268BE">
        <w:rPr>
          <w:rFonts w:ascii="Arial" w:eastAsia="Times New Roman" w:hAnsi="Arial" w:cs="Arial"/>
          <w:i/>
          <w:iCs/>
          <w:spacing w:val="-11"/>
          <w:lang w:eastAsia="fr-FR"/>
        </w:rPr>
        <w:t xml:space="preserve"> </w:t>
      </w:r>
      <w:r w:rsidRPr="009268BE">
        <w:rPr>
          <w:rFonts w:ascii="Arial" w:eastAsia="Times New Roman" w:hAnsi="Arial" w:cs="Arial"/>
          <w:i/>
          <w:iCs/>
          <w:lang w:eastAsia="fr-FR"/>
        </w:rPr>
        <w:t>et</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sur</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le</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montant</w:t>
      </w:r>
      <w:r w:rsidRPr="009268BE">
        <w:rPr>
          <w:rFonts w:ascii="Arial" w:eastAsia="Times New Roman" w:hAnsi="Arial" w:cs="Arial"/>
          <w:i/>
          <w:iCs/>
          <w:spacing w:val="-11"/>
          <w:lang w:eastAsia="fr-FR"/>
        </w:rPr>
        <w:t xml:space="preserve"> </w:t>
      </w:r>
      <w:r w:rsidRPr="009268BE">
        <w:rPr>
          <w:rFonts w:ascii="Arial" w:eastAsia="Times New Roman" w:hAnsi="Arial" w:cs="Arial"/>
          <w:i/>
          <w:iCs/>
          <w:lang w:eastAsia="fr-FR"/>
        </w:rPr>
        <w:t>de</w:t>
      </w:r>
      <w:r w:rsidRPr="009268BE">
        <w:rPr>
          <w:rFonts w:ascii="Arial" w:eastAsia="Times New Roman" w:hAnsi="Arial" w:cs="Arial"/>
          <w:i/>
          <w:iCs/>
          <w:spacing w:val="-10"/>
          <w:lang w:eastAsia="fr-FR"/>
        </w:rPr>
        <w:t xml:space="preserve"> </w:t>
      </w:r>
      <w:r w:rsidRPr="009268BE">
        <w:rPr>
          <w:rFonts w:ascii="Arial" w:eastAsia="Times New Roman" w:hAnsi="Arial" w:cs="Arial"/>
          <w:i/>
          <w:iCs/>
          <w:lang w:eastAsia="fr-FR"/>
        </w:rPr>
        <w:t>leur</w:t>
      </w:r>
      <w:r w:rsidRPr="009268BE">
        <w:rPr>
          <w:rFonts w:ascii="Arial" w:eastAsia="Times New Roman" w:hAnsi="Arial" w:cs="Arial"/>
          <w:i/>
          <w:iCs/>
          <w:spacing w:val="-10"/>
          <w:lang w:eastAsia="fr-FR"/>
        </w:rPr>
        <w:t xml:space="preserve"> </w:t>
      </w:r>
      <w:r w:rsidR="001E6CC3" w:rsidRPr="001E6CC3">
        <w:rPr>
          <w:rFonts w:ascii="Arial" w:eastAsia="Times New Roman" w:hAnsi="Arial" w:cs="Arial"/>
          <w:i/>
          <w:iCs/>
          <w:lang w:eastAsia="fr-FR"/>
        </w:rPr>
        <w:t>pension ;</w:t>
      </w:r>
    </w:p>
    <w:p w:rsidR="009268BE" w:rsidRPr="009268BE" w:rsidRDefault="00120B86" w:rsidP="001E6CC3">
      <w:pPr>
        <w:widowControl w:val="0"/>
        <w:tabs>
          <w:tab w:val="left" w:pos="499"/>
        </w:tabs>
        <w:kinsoku w:val="0"/>
        <w:overflowPunct w:val="0"/>
        <w:autoSpaceDE w:val="0"/>
        <w:autoSpaceDN w:val="0"/>
        <w:adjustRightInd w:val="0"/>
        <w:spacing w:before="222" w:after="0" w:line="216" w:lineRule="auto"/>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009268BE" w:rsidRPr="009268BE">
        <w:rPr>
          <w:rFonts w:ascii="Arial" w:eastAsia="Times New Roman" w:hAnsi="Arial" w:cs="Arial"/>
          <w:i/>
          <w:iCs/>
          <w:lang w:eastAsia="fr-FR"/>
        </w:rPr>
        <w:t>avec</w:t>
      </w:r>
      <w:proofErr w:type="gramEnd"/>
      <w:r w:rsidR="009268BE" w:rsidRPr="009268BE">
        <w:rPr>
          <w:rFonts w:ascii="Arial" w:eastAsia="Times New Roman" w:hAnsi="Arial" w:cs="Arial"/>
          <w:i/>
          <w:iCs/>
          <w:lang w:eastAsia="fr-FR"/>
        </w:rPr>
        <w:t xml:space="preserve"> la </w:t>
      </w:r>
      <w:r w:rsidRPr="001E6CC3">
        <w:rPr>
          <w:rFonts w:ascii="Arial" w:eastAsia="Times New Roman" w:hAnsi="Arial" w:cs="Arial"/>
          <w:i/>
          <w:iCs/>
          <w:lang w:eastAsia="fr-FR"/>
        </w:rPr>
        <w:t xml:space="preserve">prise en compte de </w:t>
      </w:r>
      <w:r w:rsidR="009268BE" w:rsidRPr="009268BE">
        <w:rPr>
          <w:rFonts w:ascii="Arial" w:eastAsia="Times New Roman" w:hAnsi="Arial" w:cs="Arial"/>
          <w:i/>
          <w:iCs/>
          <w:lang w:eastAsia="fr-FR"/>
        </w:rPr>
        <w:t>l’ancienneté dans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le</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corps</w:t>
      </w:r>
      <w:r w:rsidRPr="001E6CC3">
        <w:rPr>
          <w:rFonts w:ascii="Arial" w:eastAsia="Times New Roman" w:hAnsi="Arial" w:cs="Arial"/>
          <w:i/>
          <w:iCs/>
          <w:lang w:eastAsia="fr-FR"/>
        </w:rPr>
        <w:t xml:space="preserve"> et non l’ancienneté générale de service</w:t>
      </w:r>
      <w:r w:rsidR="009268BE" w:rsidRPr="009268BE">
        <w:rPr>
          <w:rFonts w:ascii="Arial" w:eastAsia="Times New Roman" w:hAnsi="Arial" w:cs="Arial"/>
          <w:i/>
          <w:iCs/>
          <w:lang w:eastAsia="fr-FR"/>
        </w:rPr>
        <w:t>,</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les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anciens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instituteurs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sont</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particulièrement</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pénalisés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dans</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leur</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déroulement</w:t>
      </w:r>
      <w:r w:rsidR="009268BE" w:rsidRPr="009268BE">
        <w:rPr>
          <w:rFonts w:ascii="Arial" w:eastAsia="Times New Roman" w:hAnsi="Arial" w:cs="Arial"/>
          <w:i/>
          <w:iCs/>
          <w:spacing w:val="-5"/>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5"/>
          <w:lang w:eastAsia="fr-FR"/>
        </w:rPr>
        <w:t xml:space="preserve"> </w:t>
      </w:r>
      <w:r w:rsidR="001E6CC3" w:rsidRPr="001E6CC3">
        <w:rPr>
          <w:rFonts w:ascii="Arial" w:eastAsia="Times New Roman" w:hAnsi="Arial" w:cs="Arial"/>
          <w:i/>
          <w:iCs/>
          <w:lang w:eastAsia="fr-FR"/>
        </w:rPr>
        <w:t>carrière ;</w:t>
      </w:r>
    </w:p>
    <w:p w:rsidR="009268BE" w:rsidRPr="009268BE" w:rsidRDefault="00120B86" w:rsidP="001E6CC3">
      <w:pPr>
        <w:widowControl w:val="0"/>
        <w:tabs>
          <w:tab w:val="left" w:pos="487"/>
        </w:tabs>
        <w:kinsoku w:val="0"/>
        <w:overflowPunct w:val="0"/>
        <w:autoSpaceDE w:val="0"/>
        <w:autoSpaceDN w:val="0"/>
        <w:adjustRightInd w:val="0"/>
        <w:spacing w:before="113" w:after="0" w:line="216" w:lineRule="auto"/>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009268BE" w:rsidRPr="009268BE">
        <w:rPr>
          <w:rFonts w:ascii="Arial" w:eastAsia="Times New Roman" w:hAnsi="Arial" w:cs="Arial"/>
          <w:i/>
          <w:iCs/>
          <w:lang w:eastAsia="fr-FR"/>
        </w:rPr>
        <w:t>le</w:t>
      </w:r>
      <w:proofErr w:type="gramEnd"/>
      <w:r w:rsidR="009268BE" w:rsidRPr="009268BE">
        <w:rPr>
          <w:rFonts w:ascii="Arial" w:eastAsia="Times New Roman" w:hAnsi="Arial" w:cs="Arial"/>
          <w:i/>
          <w:iCs/>
          <w:lang w:eastAsia="fr-FR"/>
        </w:rPr>
        <w:t xml:space="preserve"> taux d’accès à la HC des PE (13,2 %) reste inférieur aux 17 % de tous les autres corps de l’Education nationale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et</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la</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Fonction</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publique.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Cela</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représente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une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perte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3500</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promus</w:t>
      </w:r>
      <w:r w:rsidR="009268BE" w:rsidRPr="009268BE">
        <w:rPr>
          <w:rFonts w:ascii="Arial" w:eastAsia="Times New Roman" w:hAnsi="Arial" w:cs="Arial"/>
          <w:i/>
          <w:iCs/>
          <w:spacing w:val="-4"/>
          <w:lang w:eastAsia="fr-FR"/>
        </w:rPr>
        <w:t xml:space="preserve"> </w:t>
      </w:r>
      <w:r w:rsidR="009268BE" w:rsidRPr="009268BE">
        <w:rPr>
          <w:rFonts w:ascii="Arial" w:eastAsia="Times New Roman" w:hAnsi="Arial" w:cs="Arial"/>
          <w:i/>
          <w:iCs/>
          <w:lang w:eastAsia="fr-FR"/>
        </w:rPr>
        <w:t>en</w:t>
      </w:r>
      <w:r w:rsidR="009268BE" w:rsidRPr="009268BE">
        <w:rPr>
          <w:rFonts w:ascii="Arial" w:eastAsia="Times New Roman" w:hAnsi="Arial" w:cs="Arial"/>
          <w:i/>
          <w:iCs/>
          <w:spacing w:val="-4"/>
          <w:lang w:eastAsia="fr-FR"/>
        </w:rPr>
        <w:t xml:space="preserve"> </w:t>
      </w:r>
      <w:r w:rsidR="001E6CC3" w:rsidRPr="001E6CC3">
        <w:rPr>
          <w:rFonts w:ascii="Arial" w:eastAsia="Times New Roman" w:hAnsi="Arial" w:cs="Arial"/>
          <w:i/>
          <w:iCs/>
          <w:lang w:eastAsia="fr-FR"/>
        </w:rPr>
        <w:t>2018 ;</w:t>
      </w:r>
    </w:p>
    <w:p w:rsidR="009268BE" w:rsidRPr="009268BE" w:rsidRDefault="00120B86" w:rsidP="001E6CC3">
      <w:pPr>
        <w:widowControl w:val="0"/>
        <w:tabs>
          <w:tab w:val="left" w:pos="479"/>
        </w:tabs>
        <w:kinsoku w:val="0"/>
        <w:overflowPunct w:val="0"/>
        <w:autoSpaceDE w:val="0"/>
        <w:autoSpaceDN w:val="0"/>
        <w:adjustRightInd w:val="0"/>
        <w:spacing w:before="114" w:after="0" w:line="216" w:lineRule="auto"/>
        <w:ind w:right="1"/>
        <w:jc w:val="both"/>
        <w:rPr>
          <w:rFonts w:ascii="Arial" w:eastAsia="Times New Roman" w:hAnsi="Arial" w:cs="Arial"/>
          <w:i/>
          <w:iCs/>
          <w:lang w:eastAsia="fr-FR"/>
        </w:rPr>
      </w:pPr>
      <w:r w:rsidRPr="001E6CC3">
        <w:rPr>
          <w:rFonts w:ascii="Arial" w:eastAsia="Times New Roman" w:hAnsi="Arial" w:cs="Arial"/>
          <w:i/>
          <w:iCs/>
          <w:lang w:eastAsia="fr-FR"/>
        </w:rPr>
        <w:t xml:space="preserve">. </w:t>
      </w:r>
      <w:proofErr w:type="gramStart"/>
      <w:r w:rsidR="009268BE" w:rsidRPr="009268BE">
        <w:rPr>
          <w:rFonts w:ascii="Arial" w:eastAsia="Times New Roman" w:hAnsi="Arial" w:cs="Arial"/>
          <w:i/>
          <w:iCs/>
          <w:lang w:eastAsia="fr-FR"/>
        </w:rPr>
        <w:t>cette</w:t>
      </w:r>
      <w:proofErr w:type="gramEnd"/>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situation</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découle</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de</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la</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mise</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en</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œuvre</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du</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Parcours</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Professionnel</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Carrières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et</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Rémunérations</w:t>
      </w:r>
      <w:r w:rsidR="009268BE" w:rsidRPr="009268BE">
        <w:rPr>
          <w:rFonts w:ascii="Arial" w:eastAsia="Times New Roman" w:hAnsi="Arial" w:cs="Arial"/>
          <w:i/>
          <w:iCs/>
          <w:spacing w:val="-7"/>
          <w:lang w:eastAsia="fr-FR"/>
        </w:rPr>
        <w:t xml:space="preserve"> </w:t>
      </w:r>
      <w:r w:rsidR="009268BE" w:rsidRPr="009268BE">
        <w:rPr>
          <w:rFonts w:ascii="Arial" w:eastAsia="Times New Roman" w:hAnsi="Arial" w:cs="Arial"/>
          <w:i/>
          <w:iCs/>
          <w:lang w:eastAsia="fr-FR"/>
        </w:rPr>
        <w:t>rentré en vigueur en</w:t>
      </w:r>
      <w:r w:rsidR="009268BE" w:rsidRPr="009268BE">
        <w:rPr>
          <w:rFonts w:ascii="Arial" w:eastAsia="Times New Roman" w:hAnsi="Arial" w:cs="Arial"/>
          <w:i/>
          <w:iCs/>
          <w:spacing w:val="-8"/>
          <w:lang w:eastAsia="fr-FR"/>
        </w:rPr>
        <w:t xml:space="preserve"> </w:t>
      </w:r>
      <w:r w:rsidR="009268BE" w:rsidRPr="009268BE">
        <w:rPr>
          <w:rFonts w:ascii="Arial" w:eastAsia="Times New Roman" w:hAnsi="Arial" w:cs="Arial"/>
          <w:i/>
          <w:iCs/>
          <w:lang w:eastAsia="fr-FR"/>
        </w:rPr>
        <w:t>2018.</w:t>
      </w:r>
    </w:p>
    <w:p w:rsidR="009268BE" w:rsidRPr="009268BE" w:rsidRDefault="009268BE" w:rsidP="001E6CC3">
      <w:pPr>
        <w:widowControl w:val="0"/>
        <w:kinsoku w:val="0"/>
        <w:overflowPunct w:val="0"/>
        <w:autoSpaceDE w:val="0"/>
        <w:autoSpaceDN w:val="0"/>
        <w:adjustRightInd w:val="0"/>
        <w:spacing w:before="2" w:after="0" w:line="240" w:lineRule="auto"/>
        <w:ind w:right="1"/>
        <w:jc w:val="both"/>
        <w:rPr>
          <w:rFonts w:ascii="Arial" w:eastAsia="Times New Roman" w:hAnsi="Arial" w:cs="Arial"/>
          <w:i/>
          <w:iCs/>
          <w:lang w:eastAsia="fr-FR"/>
        </w:rPr>
      </w:pPr>
    </w:p>
    <w:p w:rsidR="009268BE" w:rsidRPr="009268BE" w:rsidRDefault="009268BE" w:rsidP="001E6CC3">
      <w:pPr>
        <w:widowControl w:val="0"/>
        <w:kinsoku w:val="0"/>
        <w:overflowPunct w:val="0"/>
        <w:autoSpaceDE w:val="0"/>
        <w:autoSpaceDN w:val="0"/>
        <w:adjustRightInd w:val="0"/>
        <w:spacing w:after="0" w:line="240" w:lineRule="auto"/>
        <w:jc w:val="both"/>
        <w:rPr>
          <w:rFonts w:ascii="Arial" w:eastAsia="Times New Roman" w:hAnsi="Arial" w:cs="Arial"/>
          <w:bCs/>
          <w:lang w:eastAsia="fr-FR"/>
        </w:rPr>
      </w:pPr>
      <w:r w:rsidRPr="009268BE">
        <w:rPr>
          <w:rFonts w:ascii="Arial" w:eastAsia="Times New Roman" w:hAnsi="Arial" w:cs="Arial"/>
          <w:bCs/>
          <w:lang w:eastAsia="fr-FR"/>
        </w:rPr>
        <w:t>En conséquence, les enseignants du 1</w:t>
      </w:r>
      <w:r w:rsidRPr="009268BE">
        <w:rPr>
          <w:rFonts w:ascii="Arial" w:eastAsia="Times New Roman" w:hAnsi="Arial" w:cs="Arial"/>
          <w:bCs/>
          <w:position w:val="9"/>
          <w:lang w:eastAsia="fr-FR"/>
        </w:rPr>
        <w:t xml:space="preserve">er </w:t>
      </w:r>
      <w:r w:rsidRPr="009268BE">
        <w:rPr>
          <w:rFonts w:ascii="Arial" w:eastAsia="Times New Roman" w:hAnsi="Arial" w:cs="Arial"/>
          <w:bCs/>
          <w:lang w:eastAsia="fr-FR"/>
        </w:rPr>
        <w:t>degré soussignés revendiquent :</w:t>
      </w:r>
    </w:p>
    <w:p w:rsidR="009268BE" w:rsidRPr="009268BE" w:rsidRDefault="009268BE" w:rsidP="001E6CC3">
      <w:pPr>
        <w:widowControl w:val="0"/>
        <w:kinsoku w:val="0"/>
        <w:overflowPunct w:val="0"/>
        <w:autoSpaceDE w:val="0"/>
        <w:autoSpaceDN w:val="0"/>
        <w:adjustRightInd w:val="0"/>
        <w:spacing w:before="157" w:after="0" w:line="216" w:lineRule="auto"/>
        <w:ind w:right="751"/>
        <w:jc w:val="both"/>
        <w:outlineLvl w:val="1"/>
        <w:rPr>
          <w:rFonts w:ascii="Arial" w:eastAsia="Times New Roman" w:hAnsi="Arial" w:cs="Arial"/>
          <w:lang w:eastAsia="fr-FR"/>
        </w:rPr>
      </w:pPr>
      <w:r w:rsidRPr="009268BE">
        <w:rPr>
          <w:rFonts w:ascii="Arial" w:eastAsia="Times New Roman" w:hAnsi="Arial" w:cs="Arial"/>
          <w:bCs/>
          <w:lang w:eastAsia="fr-FR"/>
        </w:rPr>
        <w:t xml:space="preserve">► </w:t>
      </w:r>
      <w:r w:rsidRPr="009268BE">
        <w:rPr>
          <w:rFonts w:ascii="Arial" w:eastAsia="Times New Roman" w:hAnsi="Arial" w:cs="Arial"/>
          <w:lang w:eastAsia="fr-FR"/>
        </w:rPr>
        <w:t>l’abandon de la nouvelle évaluation des enseignants et donc l’abandon du PPCR à l’origine de la dégradation ;</w:t>
      </w:r>
    </w:p>
    <w:p w:rsidR="009268BE" w:rsidRPr="009268BE" w:rsidRDefault="009268BE" w:rsidP="001E6CC3">
      <w:pPr>
        <w:widowControl w:val="0"/>
        <w:kinsoku w:val="0"/>
        <w:overflowPunct w:val="0"/>
        <w:autoSpaceDE w:val="0"/>
        <w:autoSpaceDN w:val="0"/>
        <w:adjustRightInd w:val="0"/>
        <w:spacing w:after="0" w:line="270" w:lineRule="exact"/>
        <w:jc w:val="both"/>
        <w:rPr>
          <w:rFonts w:ascii="Arial" w:eastAsia="Times New Roman" w:hAnsi="Arial" w:cs="Arial"/>
          <w:lang w:eastAsia="fr-FR"/>
        </w:rPr>
      </w:pPr>
      <w:r w:rsidRPr="009268BE">
        <w:rPr>
          <w:rFonts w:ascii="Arial" w:eastAsia="Times New Roman" w:hAnsi="Arial" w:cs="Arial"/>
          <w:bCs/>
          <w:position w:val="1"/>
          <w:lang w:eastAsia="fr-FR"/>
        </w:rPr>
        <w:t xml:space="preserve">► </w:t>
      </w:r>
      <w:r w:rsidRPr="009268BE">
        <w:rPr>
          <w:rFonts w:ascii="Arial" w:eastAsia="Times New Roman" w:hAnsi="Arial" w:cs="Arial"/>
          <w:lang w:eastAsia="fr-FR"/>
        </w:rPr>
        <w:t>un barème basé essentiellement sur l’AGS pour le déroulement de carrière de chaque personnel,</w:t>
      </w:r>
      <w:r w:rsidR="00120B86" w:rsidRPr="001E6CC3">
        <w:rPr>
          <w:rFonts w:ascii="Arial" w:eastAsia="Times New Roman" w:hAnsi="Arial" w:cs="Arial"/>
          <w:lang w:eastAsia="fr-FR"/>
        </w:rPr>
        <w:t xml:space="preserve"> </w:t>
      </w:r>
      <w:r w:rsidRPr="009268BE">
        <w:rPr>
          <w:rFonts w:ascii="Arial" w:eastAsia="Times New Roman" w:hAnsi="Arial" w:cs="Arial"/>
          <w:lang w:eastAsia="fr-FR"/>
        </w:rPr>
        <w:t xml:space="preserve">concernant les accélérations de carrière, le passage à </w:t>
      </w:r>
      <w:proofErr w:type="gramStart"/>
      <w:r w:rsidRPr="009268BE">
        <w:rPr>
          <w:rFonts w:ascii="Arial" w:eastAsia="Times New Roman" w:hAnsi="Arial" w:cs="Arial"/>
          <w:lang w:eastAsia="fr-FR"/>
        </w:rPr>
        <w:t>la</w:t>
      </w:r>
      <w:proofErr w:type="gramEnd"/>
      <w:r w:rsidRPr="009268BE">
        <w:rPr>
          <w:rFonts w:ascii="Arial" w:eastAsia="Times New Roman" w:hAnsi="Arial" w:cs="Arial"/>
          <w:lang w:eastAsia="fr-FR"/>
        </w:rPr>
        <w:t xml:space="preserve"> hors classe et à la classe exceptionnelle ;</w:t>
      </w:r>
    </w:p>
    <w:p w:rsidR="009268BE" w:rsidRPr="009268BE" w:rsidRDefault="009268BE" w:rsidP="00A041EF">
      <w:pPr>
        <w:widowControl w:val="0"/>
        <w:kinsoku w:val="0"/>
        <w:overflowPunct w:val="0"/>
        <w:autoSpaceDE w:val="0"/>
        <w:autoSpaceDN w:val="0"/>
        <w:adjustRightInd w:val="0"/>
        <w:spacing w:before="87" w:after="0" w:line="294" w:lineRule="exact"/>
        <w:ind w:right="750"/>
        <w:jc w:val="both"/>
        <w:rPr>
          <w:rFonts w:ascii="Arial" w:eastAsia="Times New Roman" w:hAnsi="Arial" w:cs="Arial"/>
          <w:lang w:eastAsia="fr-FR"/>
        </w:rPr>
      </w:pPr>
      <w:r w:rsidRPr="009268BE">
        <w:rPr>
          <w:rFonts w:ascii="Arial" w:eastAsia="Times New Roman" w:hAnsi="Arial" w:cs="Arial"/>
          <w:bCs/>
          <w:lang w:eastAsia="fr-FR"/>
        </w:rPr>
        <w:t xml:space="preserve">► </w:t>
      </w:r>
      <w:r w:rsidRPr="009268BE">
        <w:rPr>
          <w:rFonts w:ascii="Arial" w:eastAsia="Times New Roman" w:hAnsi="Arial" w:cs="Arial"/>
          <w:lang w:eastAsia="fr-FR"/>
        </w:rPr>
        <w:t xml:space="preserve">l’augmentation immédiate du taux de passage à </w:t>
      </w:r>
      <w:proofErr w:type="gramStart"/>
      <w:r w:rsidRPr="009268BE">
        <w:rPr>
          <w:rFonts w:ascii="Arial" w:eastAsia="Times New Roman" w:hAnsi="Arial" w:cs="Arial"/>
          <w:lang w:eastAsia="fr-FR"/>
        </w:rPr>
        <w:t>la</w:t>
      </w:r>
      <w:proofErr w:type="gramEnd"/>
      <w:r w:rsidRPr="009268BE">
        <w:rPr>
          <w:rFonts w:ascii="Arial" w:eastAsia="Times New Roman" w:hAnsi="Arial" w:cs="Arial"/>
          <w:lang w:eastAsia="fr-FR"/>
        </w:rPr>
        <w:t xml:space="preserve"> hors classe : au moins 17 % </w:t>
      </w:r>
      <w:r w:rsidR="00A041EF">
        <w:rPr>
          <w:rFonts w:ascii="Arial" w:eastAsia="Times New Roman" w:hAnsi="Arial" w:cs="Arial"/>
          <w:lang w:eastAsia="fr-FR"/>
        </w:rPr>
        <w:t>c</w:t>
      </w:r>
      <w:r w:rsidRPr="009268BE">
        <w:rPr>
          <w:rFonts w:ascii="Arial" w:eastAsia="Times New Roman" w:hAnsi="Arial" w:cs="Arial"/>
          <w:lang w:eastAsia="fr-FR"/>
        </w:rPr>
        <w:t>omme dans tous les autres corps de l’Éducation nationale ;</w:t>
      </w:r>
    </w:p>
    <w:p w:rsidR="009268BE" w:rsidRPr="001E6CC3" w:rsidRDefault="009268BE" w:rsidP="001E6CC3">
      <w:pPr>
        <w:widowControl w:val="0"/>
        <w:kinsoku w:val="0"/>
        <w:overflowPunct w:val="0"/>
        <w:autoSpaceDE w:val="0"/>
        <w:autoSpaceDN w:val="0"/>
        <w:adjustRightInd w:val="0"/>
        <w:spacing w:after="0" w:line="272" w:lineRule="exact"/>
        <w:jc w:val="both"/>
        <w:rPr>
          <w:rFonts w:ascii="Arial" w:eastAsia="Times New Roman" w:hAnsi="Arial" w:cs="Arial"/>
          <w:lang w:eastAsia="fr-FR"/>
        </w:rPr>
      </w:pPr>
      <w:r w:rsidRPr="009268BE">
        <w:rPr>
          <w:rFonts w:ascii="Arial" w:eastAsia="Times New Roman" w:hAnsi="Arial" w:cs="Arial"/>
          <w:bCs/>
          <w:position w:val="1"/>
          <w:lang w:eastAsia="fr-FR"/>
        </w:rPr>
        <w:t xml:space="preserve">► </w:t>
      </w:r>
      <w:r w:rsidRPr="009268BE">
        <w:rPr>
          <w:rFonts w:ascii="Arial" w:eastAsia="Times New Roman" w:hAnsi="Arial" w:cs="Arial"/>
          <w:lang w:eastAsia="fr-FR"/>
        </w:rPr>
        <w:t xml:space="preserve">tous les PE et instituteurs doivent pouvoir accéder à </w:t>
      </w:r>
      <w:proofErr w:type="gramStart"/>
      <w:r w:rsidRPr="009268BE">
        <w:rPr>
          <w:rFonts w:ascii="Arial" w:eastAsia="Times New Roman" w:hAnsi="Arial" w:cs="Arial"/>
          <w:lang w:eastAsia="fr-FR"/>
        </w:rPr>
        <w:t>la</w:t>
      </w:r>
      <w:proofErr w:type="gramEnd"/>
      <w:r w:rsidRPr="009268BE">
        <w:rPr>
          <w:rFonts w:ascii="Arial" w:eastAsia="Times New Roman" w:hAnsi="Arial" w:cs="Arial"/>
          <w:lang w:eastAsia="fr-FR"/>
        </w:rPr>
        <w:t xml:space="preserve"> hors classe avant leur départ à la </w:t>
      </w:r>
      <w:bookmarkStart w:id="0" w:name="_GoBack"/>
      <w:bookmarkEnd w:id="0"/>
      <w:r w:rsidRPr="009268BE">
        <w:rPr>
          <w:rFonts w:ascii="Arial" w:eastAsia="Times New Roman" w:hAnsi="Arial" w:cs="Arial"/>
          <w:lang w:eastAsia="fr-FR"/>
        </w:rPr>
        <w:t>retraite</w:t>
      </w:r>
      <w:r w:rsidR="00120B86" w:rsidRPr="001E6CC3">
        <w:rPr>
          <w:rFonts w:ascii="Arial" w:eastAsia="Times New Roman" w:hAnsi="Arial" w:cs="Arial"/>
          <w:lang w:eastAsia="fr-FR"/>
        </w:rPr>
        <w:t xml:space="preserve"> </w:t>
      </w:r>
      <w:r w:rsidRPr="009268BE">
        <w:rPr>
          <w:rFonts w:ascii="Arial" w:eastAsia="Times New Roman" w:hAnsi="Arial" w:cs="Arial"/>
          <w:lang w:eastAsia="fr-FR"/>
        </w:rPr>
        <w:t>; les appréciations doivent pouvoir être revues à la hausse.</w:t>
      </w:r>
    </w:p>
    <w:p w:rsidR="00120B86" w:rsidRPr="001E6CC3" w:rsidRDefault="00120B86" w:rsidP="001E6CC3">
      <w:pPr>
        <w:widowControl w:val="0"/>
        <w:kinsoku w:val="0"/>
        <w:overflowPunct w:val="0"/>
        <w:autoSpaceDE w:val="0"/>
        <w:autoSpaceDN w:val="0"/>
        <w:adjustRightInd w:val="0"/>
        <w:spacing w:after="0" w:line="272" w:lineRule="exact"/>
        <w:jc w:val="both"/>
        <w:rPr>
          <w:rFonts w:ascii="Arial" w:eastAsia="Times New Roman" w:hAnsi="Arial" w:cs="Arial"/>
          <w:lang w:eastAsia="fr-FR"/>
        </w:rPr>
      </w:pPr>
    </w:p>
    <w:p w:rsidR="00120B86" w:rsidRPr="001E6CC3" w:rsidRDefault="00120B86" w:rsidP="001E6CC3">
      <w:pPr>
        <w:spacing w:after="0" w:line="240" w:lineRule="auto"/>
        <w:jc w:val="both"/>
        <w:rPr>
          <w:rFonts w:ascii="Arial" w:hAnsi="Arial" w:cs="Arial"/>
        </w:rPr>
      </w:pPr>
      <w:r w:rsidRPr="001E6CC3">
        <w:rPr>
          <w:rFonts w:ascii="Arial" w:hAnsi="Arial" w:cs="Arial"/>
        </w:rPr>
        <w:t>Après l’évaluation PPCR une nouvelle agression se profile contre nos garanties statutaires</w:t>
      </w:r>
      <w:r w:rsidR="00A041EF">
        <w:rPr>
          <w:rFonts w:ascii="Arial" w:hAnsi="Arial" w:cs="Arial"/>
        </w:rPr>
        <w:t xml:space="preserve"> : </w:t>
      </w:r>
      <w:r w:rsidRPr="001E6CC3">
        <w:rPr>
          <w:rFonts w:ascii="Arial" w:hAnsi="Arial" w:cs="Arial"/>
        </w:rPr>
        <w:t>le ministre veut remettre en cause les règles du mouvement !</w:t>
      </w:r>
    </w:p>
    <w:p w:rsidR="001E6CC3" w:rsidRDefault="001E6CC3" w:rsidP="001E6CC3">
      <w:pPr>
        <w:spacing w:after="0" w:line="240" w:lineRule="auto"/>
        <w:jc w:val="both"/>
        <w:rPr>
          <w:rFonts w:ascii="Arial" w:hAnsi="Arial" w:cs="Arial"/>
        </w:rPr>
      </w:pPr>
    </w:p>
    <w:p w:rsidR="00120B86" w:rsidRPr="001E6CC3" w:rsidRDefault="00120B86" w:rsidP="001E6CC3">
      <w:pPr>
        <w:spacing w:after="0" w:line="240" w:lineRule="auto"/>
        <w:jc w:val="both"/>
        <w:rPr>
          <w:rFonts w:ascii="Arial" w:hAnsi="Arial" w:cs="Arial"/>
        </w:rPr>
      </w:pPr>
      <w:r w:rsidRPr="001E6CC3">
        <w:rPr>
          <w:rFonts w:ascii="Arial" w:hAnsi="Arial" w:cs="Arial"/>
        </w:rPr>
        <w:t xml:space="preserve">La DGRH a déjà réuni deux groupes de travail avec les organisations syndicales, dans le cadre de l’agenda social ministériel, concernant la future note de service fixant les règles du mouvement (intra et inter). </w:t>
      </w:r>
    </w:p>
    <w:p w:rsidR="00120B86" w:rsidRPr="001E6CC3" w:rsidRDefault="00120B86" w:rsidP="001E6CC3">
      <w:pPr>
        <w:spacing w:after="0" w:line="240" w:lineRule="auto"/>
        <w:jc w:val="both"/>
        <w:rPr>
          <w:rFonts w:ascii="Arial" w:hAnsi="Arial" w:cs="Arial"/>
        </w:rPr>
      </w:pPr>
      <w:r w:rsidRPr="001E6CC3">
        <w:rPr>
          <w:rFonts w:ascii="Arial" w:hAnsi="Arial" w:cs="Arial"/>
        </w:rPr>
        <w:t xml:space="preserve">Prenant prétexte du manque de poste d’administratif, au moment où le ministre annonce au budget 2019 une nouvelle vague de 400 suppressions de postes dans les services des IA et des rectorats, la DGRH </w:t>
      </w:r>
      <w:r w:rsidR="001E6CC3" w:rsidRPr="001E6CC3">
        <w:rPr>
          <w:rFonts w:ascii="Arial" w:hAnsi="Arial" w:cs="Arial"/>
        </w:rPr>
        <w:t xml:space="preserve">annonce vouloir </w:t>
      </w:r>
      <w:r w:rsidRPr="001E6CC3">
        <w:rPr>
          <w:rFonts w:ascii="Arial" w:hAnsi="Arial" w:cs="Arial"/>
        </w:rPr>
        <w:t>faire des économies en « allégeant » les règles du mouvement des PE.</w:t>
      </w:r>
    </w:p>
    <w:p w:rsidR="00120B86" w:rsidRPr="001E6CC3" w:rsidRDefault="00120B86" w:rsidP="001E6CC3">
      <w:pPr>
        <w:spacing w:after="0" w:line="240" w:lineRule="auto"/>
        <w:jc w:val="both"/>
        <w:rPr>
          <w:rFonts w:ascii="Arial" w:hAnsi="Arial" w:cs="Arial"/>
        </w:rPr>
      </w:pPr>
    </w:p>
    <w:p w:rsidR="00120B86" w:rsidRDefault="00120B86" w:rsidP="001E6CC3">
      <w:pPr>
        <w:spacing w:after="0" w:line="240" w:lineRule="auto"/>
        <w:jc w:val="both"/>
        <w:rPr>
          <w:rFonts w:ascii="Arial" w:hAnsi="Arial" w:cs="Arial"/>
        </w:rPr>
      </w:pPr>
      <w:r w:rsidRPr="001E6CC3">
        <w:rPr>
          <w:rFonts w:ascii="Arial" w:hAnsi="Arial" w:cs="Arial"/>
        </w:rPr>
        <w:t xml:space="preserve">Pour cela elle prévoit la mise </w:t>
      </w:r>
      <w:r w:rsidR="001E6CC3" w:rsidRPr="001E6CC3">
        <w:rPr>
          <w:rFonts w:ascii="Arial" w:hAnsi="Arial" w:cs="Arial"/>
        </w:rPr>
        <w:t>en</w:t>
      </w:r>
      <w:r w:rsidRPr="001E6CC3">
        <w:rPr>
          <w:rFonts w:ascii="Arial" w:hAnsi="Arial" w:cs="Arial"/>
        </w:rPr>
        <w:t xml:space="preserve"> œuvre d’un nouvel outil de gestion du mouvement qui aura un impact fort sur les collègues et leur droit à mutation :</w:t>
      </w:r>
    </w:p>
    <w:p w:rsidR="001E6CC3" w:rsidRPr="001E6CC3" w:rsidRDefault="001E6CC3" w:rsidP="001E6CC3">
      <w:pPr>
        <w:spacing w:after="0" w:line="240" w:lineRule="auto"/>
        <w:jc w:val="both"/>
        <w:rPr>
          <w:rFonts w:ascii="Arial" w:hAnsi="Arial" w:cs="Arial"/>
        </w:rPr>
      </w:pPr>
    </w:p>
    <w:p w:rsidR="00120B86" w:rsidRPr="001E6CC3" w:rsidRDefault="001E6CC3" w:rsidP="001E6CC3">
      <w:pPr>
        <w:spacing w:after="0" w:line="240" w:lineRule="auto"/>
        <w:jc w:val="both"/>
        <w:rPr>
          <w:rFonts w:ascii="Arial" w:hAnsi="Arial" w:cs="Arial"/>
        </w:rPr>
      </w:pPr>
      <w:r>
        <w:rPr>
          <w:rFonts w:ascii="Arial" w:hAnsi="Arial" w:cs="Arial"/>
        </w:rPr>
        <w:t xml:space="preserve">. </w:t>
      </w:r>
      <w:proofErr w:type="gramStart"/>
      <w:r w:rsidR="00120B86" w:rsidRPr="001E6CC3">
        <w:rPr>
          <w:rFonts w:ascii="Arial" w:hAnsi="Arial" w:cs="Arial"/>
        </w:rPr>
        <w:t>un</w:t>
      </w:r>
      <w:proofErr w:type="gramEnd"/>
      <w:r w:rsidR="00120B86" w:rsidRPr="001E6CC3">
        <w:rPr>
          <w:rFonts w:ascii="Arial" w:hAnsi="Arial" w:cs="Arial"/>
        </w:rPr>
        <w:t xml:space="preserve"> seul mouvement intra (avec un mouvement à la marge fin août – début septembre) pour lequel les PE devront émettre « les vœux par école » et « des vœux par secteur » et/ou par typologie et poste.</w:t>
      </w:r>
    </w:p>
    <w:p w:rsidR="00120B86" w:rsidRPr="001E6CC3" w:rsidRDefault="00120B86" w:rsidP="001E6CC3">
      <w:pPr>
        <w:spacing w:after="0" w:line="240" w:lineRule="auto"/>
        <w:jc w:val="both"/>
        <w:rPr>
          <w:rFonts w:ascii="Arial" w:hAnsi="Arial" w:cs="Arial"/>
        </w:rPr>
      </w:pPr>
    </w:p>
    <w:p w:rsidR="00120B86" w:rsidRPr="001E6CC3" w:rsidRDefault="001E6CC3" w:rsidP="001E6CC3">
      <w:pPr>
        <w:spacing w:after="0" w:line="240" w:lineRule="auto"/>
        <w:jc w:val="both"/>
        <w:rPr>
          <w:rFonts w:ascii="Arial" w:hAnsi="Arial" w:cs="Arial"/>
        </w:rPr>
      </w:pPr>
      <w:r>
        <w:rPr>
          <w:rFonts w:ascii="Arial" w:hAnsi="Arial" w:cs="Arial"/>
        </w:rPr>
        <w:t xml:space="preserve">. </w:t>
      </w:r>
      <w:proofErr w:type="gramStart"/>
      <w:r w:rsidR="00A041EF">
        <w:rPr>
          <w:rFonts w:ascii="Arial" w:hAnsi="Arial" w:cs="Arial"/>
        </w:rPr>
        <w:t>u</w:t>
      </w:r>
      <w:r w:rsidR="00120B86" w:rsidRPr="001E6CC3">
        <w:rPr>
          <w:rFonts w:ascii="Arial" w:hAnsi="Arial" w:cs="Arial"/>
        </w:rPr>
        <w:t>ne</w:t>
      </w:r>
      <w:proofErr w:type="gramEnd"/>
      <w:r w:rsidR="00120B86" w:rsidRPr="001E6CC3">
        <w:rPr>
          <w:rFonts w:ascii="Arial" w:hAnsi="Arial" w:cs="Arial"/>
        </w:rPr>
        <w:t xml:space="preserve"> affectation massive à titre définitif, y compris sur des postes ne faisant pas partie des veux émis par les collègues.</w:t>
      </w:r>
      <w:r>
        <w:rPr>
          <w:rFonts w:ascii="Arial" w:hAnsi="Arial" w:cs="Arial"/>
        </w:rPr>
        <w:t xml:space="preserve"> </w:t>
      </w:r>
      <w:r w:rsidR="00120B86" w:rsidRPr="001E6CC3">
        <w:rPr>
          <w:rFonts w:ascii="Arial" w:hAnsi="Arial" w:cs="Arial"/>
        </w:rPr>
        <w:t xml:space="preserve">Ainsi des collègues seraient « prisonniers » peut-être des années durant sur un poste </w:t>
      </w:r>
      <w:r>
        <w:rPr>
          <w:rFonts w:ascii="Arial" w:hAnsi="Arial" w:cs="Arial"/>
        </w:rPr>
        <w:t>qu’ils n’auraient pas sollicité</w:t>
      </w:r>
      <w:r w:rsidR="00120B86" w:rsidRPr="001E6CC3">
        <w:rPr>
          <w:rFonts w:ascii="Arial" w:hAnsi="Arial" w:cs="Arial"/>
        </w:rPr>
        <w:t>, y</w:t>
      </w:r>
      <w:r w:rsidR="00120B86" w:rsidRPr="001E6CC3">
        <w:rPr>
          <w:rFonts w:ascii="Arial" w:eastAsia="Times New Roman" w:hAnsi="Arial" w:cs="Arial"/>
          <w:lang w:eastAsia="fr-FR"/>
        </w:rPr>
        <w:t xml:space="preserve"> compris pour les affectations sur postes fractionnés, </w:t>
      </w:r>
      <w:r w:rsidR="00120B86" w:rsidRPr="001E6CC3">
        <w:rPr>
          <w:rFonts w:ascii="Arial" w:hAnsi="Arial" w:cs="Arial"/>
        </w:rPr>
        <w:t>ce qui est inadmissible.</w:t>
      </w:r>
    </w:p>
    <w:p w:rsidR="00120B86" w:rsidRPr="001E6CC3" w:rsidRDefault="00120B86" w:rsidP="001E6CC3">
      <w:pPr>
        <w:spacing w:after="0" w:line="240" w:lineRule="auto"/>
        <w:jc w:val="both"/>
        <w:rPr>
          <w:rFonts w:ascii="Arial" w:hAnsi="Arial" w:cs="Arial"/>
        </w:rPr>
      </w:pPr>
    </w:p>
    <w:p w:rsidR="00120B86" w:rsidRPr="001E6CC3" w:rsidRDefault="001E6CC3" w:rsidP="001E6CC3">
      <w:pPr>
        <w:spacing w:after="0" w:line="240" w:lineRule="auto"/>
        <w:jc w:val="both"/>
        <w:rPr>
          <w:rFonts w:ascii="Arial" w:hAnsi="Arial" w:cs="Arial"/>
        </w:rPr>
      </w:pPr>
      <w:r>
        <w:rPr>
          <w:rFonts w:ascii="Arial" w:hAnsi="Arial" w:cs="Arial"/>
        </w:rPr>
        <w:t xml:space="preserve">. </w:t>
      </w:r>
      <w:proofErr w:type="gramStart"/>
      <w:r w:rsidR="00A041EF">
        <w:rPr>
          <w:rFonts w:ascii="Arial" w:hAnsi="Arial" w:cs="Arial"/>
        </w:rPr>
        <w:t>d</w:t>
      </w:r>
      <w:r w:rsidR="00120B86" w:rsidRPr="001E6CC3">
        <w:rPr>
          <w:rFonts w:ascii="Arial" w:hAnsi="Arial" w:cs="Arial"/>
        </w:rPr>
        <w:t>es</w:t>
      </w:r>
      <w:proofErr w:type="gramEnd"/>
      <w:r w:rsidR="00120B86" w:rsidRPr="001E6CC3">
        <w:rPr>
          <w:rFonts w:ascii="Arial" w:hAnsi="Arial" w:cs="Arial"/>
        </w:rPr>
        <w:t xml:space="preserve"> affectations provisoires limitées pourraient être maintenues pour les enseignants qui ne détiennent pas la certification ou le diplôme re</w:t>
      </w:r>
      <w:r w:rsidR="00A041EF">
        <w:rPr>
          <w:rFonts w:ascii="Arial" w:hAnsi="Arial" w:cs="Arial"/>
        </w:rPr>
        <w:t>quis (spécialisés, directions…)</w:t>
      </w:r>
      <w:r w:rsidR="00120B86" w:rsidRPr="001E6CC3">
        <w:rPr>
          <w:rFonts w:ascii="Arial" w:hAnsi="Arial" w:cs="Arial"/>
        </w:rPr>
        <w:t>.</w:t>
      </w:r>
      <w:r w:rsidR="00120B86" w:rsidRPr="001E6CC3">
        <w:rPr>
          <w:rFonts w:ascii="Arial" w:eastAsia="Times New Roman" w:hAnsi="Arial" w:cs="Arial"/>
          <w:lang w:eastAsia="fr-FR"/>
        </w:rPr>
        <w:t xml:space="preserve"> </w:t>
      </w:r>
    </w:p>
    <w:p w:rsidR="00120B86" w:rsidRPr="001E6CC3" w:rsidRDefault="00120B86" w:rsidP="001E6CC3">
      <w:pPr>
        <w:spacing w:after="0" w:line="240" w:lineRule="auto"/>
        <w:jc w:val="both"/>
        <w:rPr>
          <w:rFonts w:ascii="Arial" w:hAnsi="Arial" w:cs="Arial"/>
        </w:rPr>
      </w:pPr>
    </w:p>
    <w:p w:rsidR="00120B86" w:rsidRPr="001E6CC3" w:rsidRDefault="00120B86" w:rsidP="001E6CC3">
      <w:pPr>
        <w:spacing w:after="0" w:line="240" w:lineRule="auto"/>
        <w:jc w:val="both"/>
        <w:rPr>
          <w:rFonts w:ascii="Arial" w:hAnsi="Arial" w:cs="Arial"/>
        </w:rPr>
      </w:pPr>
      <w:r w:rsidRPr="001E6CC3">
        <w:rPr>
          <w:rFonts w:ascii="Arial" w:hAnsi="Arial" w:cs="Arial"/>
        </w:rPr>
        <w:t>Dans ce dispositif que reste-t-il des prérogatives de contrôle du mouvement des élus CAPD qui garantit l’égalité de traitement et le respect des barèmes ?</w:t>
      </w:r>
    </w:p>
    <w:p w:rsidR="00120B86" w:rsidRPr="001E6CC3" w:rsidRDefault="00120B86" w:rsidP="001E6CC3">
      <w:pPr>
        <w:spacing w:after="0" w:line="240" w:lineRule="auto"/>
        <w:jc w:val="both"/>
        <w:rPr>
          <w:rFonts w:ascii="Arial" w:hAnsi="Arial" w:cs="Arial"/>
        </w:rPr>
      </w:pPr>
      <w:r w:rsidRPr="001E6CC3">
        <w:rPr>
          <w:rFonts w:ascii="Arial" w:hAnsi="Arial" w:cs="Arial"/>
        </w:rPr>
        <w:t xml:space="preserve">Ce projet s’inscrit parfaitement dans la logique de CAP-2022 qui prévoit la remise en cause des CAP en particulier avec une informatisation complète. </w:t>
      </w:r>
    </w:p>
    <w:p w:rsidR="00120B86" w:rsidRPr="001E6CC3" w:rsidRDefault="00120B86" w:rsidP="001E6CC3">
      <w:pPr>
        <w:spacing w:after="0" w:line="240" w:lineRule="auto"/>
        <w:jc w:val="both"/>
        <w:rPr>
          <w:rFonts w:ascii="Arial" w:hAnsi="Arial" w:cs="Arial"/>
        </w:rPr>
      </w:pPr>
    </w:p>
    <w:p w:rsidR="00120B86" w:rsidRPr="001E6CC3" w:rsidRDefault="00120B86" w:rsidP="001E6CC3">
      <w:pPr>
        <w:spacing w:after="0" w:line="240" w:lineRule="auto"/>
        <w:jc w:val="both"/>
        <w:rPr>
          <w:rFonts w:ascii="Arial" w:hAnsi="Arial" w:cs="Arial"/>
        </w:rPr>
      </w:pPr>
      <w:r w:rsidRPr="001E6CC3">
        <w:rPr>
          <w:rFonts w:ascii="Arial" w:hAnsi="Arial" w:cs="Arial"/>
        </w:rPr>
        <w:t>Dans le cadre de l’Agenda social le ministre a demandé aux organisations syndicales de discuter « </w:t>
      </w:r>
      <w:r w:rsidRPr="001E6CC3">
        <w:rPr>
          <w:rFonts w:ascii="Arial" w:hAnsi="Arial" w:cs="Arial"/>
          <w:i/>
        </w:rPr>
        <w:t>jusqu’où place-t-on le curseur pour que les collègues soient à titre définitif</w:t>
      </w:r>
      <w:r w:rsidRPr="001E6CC3">
        <w:rPr>
          <w:rFonts w:ascii="Arial" w:hAnsi="Arial" w:cs="Arial"/>
        </w:rPr>
        <w:t xml:space="preserve"> » ? </w:t>
      </w:r>
    </w:p>
    <w:p w:rsidR="00120B86" w:rsidRPr="001E6CC3" w:rsidRDefault="00120B86" w:rsidP="001E6CC3">
      <w:pPr>
        <w:spacing w:after="0" w:line="240" w:lineRule="auto"/>
        <w:jc w:val="both"/>
        <w:rPr>
          <w:rFonts w:ascii="Arial" w:hAnsi="Arial" w:cs="Arial"/>
        </w:rPr>
      </w:pPr>
    </w:p>
    <w:p w:rsidR="00120B86" w:rsidRPr="001E6CC3" w:rsidRDefault="00120B86" w:rsidP="001E6CC3">
      <w:pPr>
        <w:spacing w:after="0" w:line="240" w:lineRule="auto"/>
        <w:jc w:val="both"/>
        <w:rPr>
          <w:rFonts w:ascii="Arial" w:hAnsi="Arial" w:cs="Arial"/>
        </w:rPr>
      </w:pPr>
      <w:r w:rsidRPr="001E6CC3">
        <w:rPr>
          <w:rFonts w:ascii="Arial" w:hAnsi="Arial" w:cs="Arial"/>
        </w:rPr>
        <w:t xml:space="preserve">Le SNUDI-FO a indiqué pour sa part que le maintien d’un mouvement en deux phases avec une seconde saisie de </w:t>
      </w:r>
      <w:r w:rsidR="001E6CC3" w:rsidRPr="001E6CC3">
        <w:rPr>
          <w:rFonts w:ascii="Arial" w:hAnsi="Arial" w:cs="Arial"/>
        </w:rPr>
        <w:t>vœux</w:t>
      </w:r>
      <w:r w:rsidRPr="001E6CC3">
        <w:rPr>
          <w:rFonts w:ascii="Arial" w:hAnsi="Arial" w:cs="Arial"/>
        </w:rPr>
        <w:t xml:space="preserve"> sur des postes précis pour des affectations à titre provisoire pour les PE n’ayant pas eu satisfaction à la 1</w:t>
      </w:r>
      <w:r w:rsidRPr="001E6CC3">
        <w:rPr>
          <w:rFonts w:ascii="Arial" w:hAnsi="Arial" w:cs="Arial"/>
          <w:vertAlign w:val="superscript"/>
        </w:rPr>
        <w:t>ère</w:t>
      </w:r>
      <w:r w:rsidRPr="001E6CC3">
        <w:rPr>
          <w:rFonts w:ascii="Arial" w:hAnsi="Arial" w:cs="Arial"/>
        </w:rPr>
        <w:t xml:space="preserve"> phase était la seule réponse possible.</w:t>
      </w:r>
    </w:p>
    <w:p w:rsidR="00120B86" w:rsidRPr="001E6CC3" w:rsidRDefault="00120B86" w:rsidP="001E6CC3">
      <w:pPr>
        <w:spacing w:after="0" w:line="240" w:lineRule="auto"/>
        <w:jc w:val="both"/>
        <w:rPr>
          <w:rFonts w:ascii="Arial" w:hAnsi="Arial" w:cs="Arial"/>
        </w:rPr>
      </w:pPr>
    </w:p>
    <w:p w:rsidR="00120B86" w:rsidRPr="00A041EF" w:rsidRDefault="00120B86" w:rsidP="00A041EF">
      <w:pPr>
        <w:spacing w:after="0" w:line="240" w:lineRule="auto"/>
        <w:jc w:val="both"/>
        <w:rPr>
          <w:rFonts w:ascii="Arial" w:hAnsi="Arial" w:cs="Arial"/>
        </w:rPr>
      </w:pPr>
      <w:r w:rsidRPr="00A041EF">
        <w:rPr>
          <w:rFonts w:ascii="Arial" w:hAnsi="Arial" w:cs="Arial"/>
        </w:rPr>
        <w:t>Le SNUDI-FO revendique le maintien des deux phases du mouvement, des affectations à titre provisoire et les créations de postes nécessaires pour les personnels administratifs</w:t>
      </w:r>
    </w:p>
    <w:p w:rsidR="00120B86" w:rsidRPr="001E6CC3" w:rsidRDefault="00120B86" w:rsidP="001E6CC3">
      <w:pPr>
        <w:spacing w:after="0" w:line="240" w:lineRule="auto"/>
        <w:jc w:val="both"/>
        <w:rPr>
          <w:rFonts w:ascii="Arial" w:hAnsi="Arial" w:cs="Arial"/>
        </w:rPr>
      </w:pPr>
    </w:p>
    <w:p w:rsidR="00120B86" w:rsidRPr="001E6CC3" w:rsidRDefault="00120B86" w:rsidP="001E6CC3">
      <w:pPr>
        <w:spacing w:after="0" w:line="240" w:lineRule="auto"/>
        <w:jc w:val="both"/>
        <w:rPr>
          <w:rFonts w:ascii="Arial" w:hAnsi="Arial" w:cs="Arial"/>
        </w:rPr>
      </w:pPr>
      <w:r w:rsidRPr="001E6CC3">
        <w:rPr>
          <w:rFonts w:ascii="Arial" w:hAnsi="Arial" w:cs="Arial"/>
        </w:rPr>
        <w:t>Il ne participera pas à la remise en cause du droit à mutation et continuera à porter les revendications des collègues notamment au CT</w:t>
      </w:r>
      <w:r w:rsidR="00A041EF">
        <w:rPr>
          <w:rFonts w:ascii="Arial" w:hAnsi="Arial" w:cs="Arial"/>
        </w:rPr>
        <w:t xml:space="preserve"> ministériel</w:t>
      </w:r>
      <w:r w:rsidRPr="001E6CC3">
        <w:rPr>
          <w:rFonts w:ascii="Arial" w:hAnsi="Arial" w:cs="Arial"/>
        </w:rPr>
        <w:t>.</w:t>
      </w:r>
    </w:p>
    <w:p w:rsidR="00120B86" w:rsidRPr="001E6CC3" w:rsidRDefault="00120B86" w:rsidP="001E6CC3">
      <w:pPr>
        <w:spacing w:after="0" w:line="240" w:lineRule="auto"/>
        <w:jc w:val="both"/>
        <w:rPr>
          <w:rFonts w:ascii="Arial" w:hAnsi="Arial" w:cs="Arial"/>
          <w:i/>
          <w:iCs/>
        </w:rPr>
      </w:pPr>
    </w:p>
    <w:p w:rsidR="00120B86" w:rsidRPr="009268BE" w:rsidRDefault="00120B86" w:rsidP="00120B86">
      <w:pPr>
        <w:widowControl w:val="0"/>
        <w:kinsoku w:val="0"/>
        <w:overflowPunct w:val="0"/>
        <w:autoSpaceDE w:val="0"/>
        <w:autoSpaceDN w:val="0"/>
        <w:adjustRightInd w:val="0"/>
        <w:spacing w:after="0" w:line="272" w:lineRule="exact"/>
        <w:jc w:val="both"/>
        <w:rPr>
          <w:rFonts w:ascii="Arial" w:eastAsia="Times New Roman" w:hAnsi="Arial" w:cs="Arial"/>
          <w:color w:val="231F20"/>
          <w:sz w:val="24"/>
          <w:szCs w:val="24"/>
          <w:lang w:eastAsia="fr-FR"/>
        </w:rPr>
      </w:pPr>
    </w:p>
    <w:p w:rsidR="009268BE" w:rsidRDefault="009268BE"/>
    <w:sectPr w:rsidR="009268BE" w:rsidSect="001E6CC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11" w:hanging="177"/>
      </w:pPr>
      <w:rPr>
        <w:rFonts w:ascii="Arial Black" w:hAnsi="Arial Black"/>
        <w:b/>
        <w:color w:val="231F20"/>
        <w:w w:val="100"/>
        <w:sz w:val="22"/>
      </w:rPr>
    </w:lvl>
    <w:lvl w:ilvl="1">
      <w:numFmt w:val="bullet"/>
      <w:lvlText w:val="•"/>
      <w:lvlJc w:val="left"/>
      <w:pPr>
        <w:ind w:left="1018" w:hanging="220"/>
      </w:pPr>
      <w:rPr>
        <w:rFonts w:ascii="Verdana" w:hAnsi="Verdana"/>
        <w:b/>
        <w:color w:val="231F20"/>
        <w:w w:val="100"/>
        <w:sz w:val="22"/>
      </w:rPr>
    </w:lvl>
    <w:lvl w:ilvl="2">
      <w:numFmt w:val="bullet"/>
      <w:lvlText w:val="•"/>
      <w:lvlJc w:val="left"/>
      <w:pPr>
        <w:ind w:left="2180" w:hanging="220"/>
      </w:pPr>
    </w:lvl>
    <w:lvl w:ilvl="3">
      <w:numFmt w:val="bullet"/>
      <w:lvlText w:val="•"/>
      <w:lvlJc w:val="left"/>
      <w:pPr>
        <w:ind w:left="3341" w:hanging="220"/>
      </w:pPr>
    </w:lvl>
    <w:lvl w:ilvl="4">
      <w:numFmt w:val="bullet"/>
      <w:lvlText w:val="•"/>
      <w:lvlJc w:val="left"/>
      <w:pPr>
        <w:ind w:left="4501" w:hanging="220"/>
      </w:pPr>
    </w:lvl>
    <w:lvl w:ilvl="5">
      <w:numFmt w:val="bullet"/>
      <w:lvlText w:val="•"/>
      <w:lvlJc w:val="left"/>
      <w:pPr>
        <w:ind w:left="5662" w:hanging="220"/>
      </w:pPr>
    </w:lvl>
    <w:lvl w:ilvl="6">
      <w:numFmt w:val="bullet"/>
      <w:lvlText w:val="•"/>
      <w:lvlJc w:val="left"/>
      <w:pPr>
        <w:ind w:left="6823" w:hanging="220"/>
      </w:pPr>
    </w:lvl>
    <w:lvl w:ilvl="7">
      <w:numFmt w:val="bullet"/>
      <w:lvlText w:val="•"/>
      <w:lvlJc w:val="left"/>
      <w:pPr>
        <w:ind w:left="7983" w:hanging="220"/>
      </w:pPr>
    </w:lvl>
    <w:lvl w:ilvl="8">
      <w:numFmt w:val="bullet"/>
      <w:lvlText w:val="•"/>
      <w:lvlJc w:val="left"/>
      <w:pPr>
        <w:ind w:left="9144" w:hanging="220"/>
      </w:pPr>
    </w:lvl>
  </w:abstractNum>
  <w:abstractNum w:abstractNumId="1" w15:restartNumberingAfterBreak="0">
    <w:nsid w:val="501B62F7"/>
    <w:multiLevelType w:val="hybridMultilevel"/>
    <w:tmpl w:val="62F4A61C"/>
    <w:lvl w:ilvl="0" w:tplc="D8722B88">
      <w:start w:val="3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B08122F"/>
    <w:multiLevelType w:val="hybridMultilevel"/>
    <w:tmpl w:val="45A091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E"/>
    <w:rsid w:val="001161D6"/>
    <w:rsid w:val="00120B86"/>
    <w:rsid w:val="001E6CC3"/>
    <w:rsid w:val="00851DBA"/>
    <w:rsid w:val="009268BE"/>
    <w:rsid w:val="00A04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152B"/>
  <w15:chartTrackingRefBased/>
  <w15:docId w15:val="{EE6B4ADE-19DF-4DE4-B85A-C054E145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B86"/>
    <w:pPr>
      <w:ind w:left="720"/>
      <w:contextualSpacing/>
    </w:pPr>
  </w:style>
  <w:style w:type="character" w:customStyle="1" w:styleId="object">
    <w:name w:val="object"/>
    <w:basedOn w:val="Policepardfaut"/>
    <w:rsid w:val="0012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292D-FDB1-46CE-A1D6-25CD2898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2018-10-01T14:18:00Z</dcterms:created>
  <dcterms:modified xsi:type="dcterms:W3CDTF">2018-10-01T15:13:00Z</dcterms:modified>
</cp:coreProperties>
</file>